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353" w:rsidRPr="008C7353" w:rsidRDefault="008C7353" w:rsidP="008C7353">
      <w:pPr>
        <w:pBdr>
          <w:top w:val="single" w:sz="18" w:space="3" w:color="DC6900"/>
        </w:pBdr>
        <w:spacing w:after="69" w:line="300" w:lineRule="atLeast"/>
        <w:outlineLvl w:val="0"/>
        <w:rPr>
          <w:rFonts w:ascii="Georgia" w:eastAsia="Times New Roman" w:hAnsi="Georgia" w:cs="Times New Roman"/>
          <w:b/>
          <w:bCs/>
          <w:color w:val="DC6900"/>
          <w:kern w:val="36"/>
          <w:sz w:val="28"/>
          <w:szCs w:val="28"/>
        </w:rPr>
      </w:pPr>
      <w:r w:rsidRPr="008C7353">
        <w:rPr>
          <w:rFonts w:ascii="Georgia" w:eastAsia="Times New Roman" w:hAnsi="Georgia" w:cs="Times New Roman"/>
          <w:b/>
          <w:bCs/>
          <w:color w:val="DC6900"/>
          <w:kern w:val="36"/>
          <w:sz w:val="28"/>
          <w:szCs w:val="28"/>
        </w:rPr>
        <w:t>Asset management</w:t>
      </w:r>
    </w:p>
    <w:p w:rsidR="008C7353" w:rsidRPr="008C7353" w:rsidRDefault="008C7353" w:rsidP="008C7353">
      <w:pPr>
        <w:spacing w:after="0" w:line="184" w:lineRule="atLeast"/>
        <w:rPr>
          <w:rFonts w:ascii="Arial" w:eastAsia="Times New Roman" w:hAnsi="Arial" w:cs="Arial"/>
          <w:color w:val="404041"/>
          <w:sz w:val="14"/>
          <w:szCs w:val="14"/>
        </w:rPr>
      </w:pPr>
      <w:hyperlink r:id="rId4" w:tgtFrame="_blank" w:history="1">
        <w:r w:rsidRPr="008C7353">
          <w:rPr>
            <w:rFonts w:ascii="Arial" w:eastAsia="Times New Roman" w:hAnsi="Arial" w:cs="Arial"/>
            <w:color w:val="6D6E71"/>
            <w:sz w:val="13"/>
          </w:rPr>
          <w:t>Subscribe to our RSS feed</w:t>
        </w:r>
      </w:hyperlink>
      <w:r w:rsidRPr="008C7353">
        <w:rPr>
          <w:rFonts w:ascii="Arial" w:eastAsia="Times New Roman" w:hAnsi="Arial" w:cs="Arial"/>
          <w:color w:val="404041"/>
          <w:sz w:val="14"/>
        </w:rPr>
        <w:t> </w:t>
      </w:r>
      <w:hyperlink r:id="rId5" w:tgtFrame="_blank" w:history="1">
        <w:r w:rsidRPr="008C7353">
          <w:rPr>
            <w:rFonts w:ascii="Arial" w:eastAsia="Times New Roman" w:hAnsi="Arial" w:cs="Arial"/>
            <w:color w:val="6D6E71"/>
            <w:sz w:val="13"/>
          </w:rPr>
          <w:t> </w:t>
        </w:r>
        <w:r>
          <w:rPr>
            <w:rFonts w:ascii="Arial" w:eastAsia="Times New Roman" w:hAnsi="Arial" w:cs="Arial"/>
            <w:noProof/>
            <w:color w:val="6D6E71"/>
            <w:sz w:val="13"/>
            <w:szCs w:val="13"/>
          </w:rPr>
          <w:drawing>
            <wp:inline distT="0" distB="0" distL="0" distR="0">
              <wp:extent cx="343535" cy="139065"/>
              <wp:effectExtent l="19050" t="0" r="0" b="0"/>
              <wp:docPr id="1" name="Picture 1" descr="http://www.pwc.com/en_GX/gx/assets/ui/rss.gif">
                <a:hlinkClick xmlns:a="http://schemas.openxmlformats.org/drawingml/2006/main" r:id="rId5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www.pwc.com/en_GX/gx/assets/ui/rss.gif">
                        <a:hlinkClick r:id="rId5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43535" cy="1390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8C7353">
          <w:rPr>
            <w:rFonts w:ascii="Arial" w:eastAsia="Times New Roman" w:hAnsi="Arial" w:cs="Arial"/>
            <w:color w:val="6D6E71"/>
            <w:sz w:val="13"/>
          </w:rPr>
          <w:t> </w:t>
        </w:r>
      </w:hyperlink>
    </w:p>
    <w:p w:rsidR="008C7353" w:rsidRPr="008C7353" w:rsidRDefault="008C7353" w:rsidP="008C7353">
      <w:pPr>
        <w:spacing w:after="0" w:line="184" w:lineRule="atLeast"/>
        <w:rPr>
          <w:rFonts w:ascii="Arial" w:eastAsia="Times New Roman" w:hAnsi="Arial" w:cs="Arial"/>
          <w:color w:val="404041"/>
          <w:sz w:val="14"/>
          <w:szCs w:val="14"/>
        </w:rPr>
      </w:pPr>
      <w:r>
        <w:rPr>
          <w:rFonts w:ascii="Arial" w:eastAsia="Times New Roman" w:hAnsi="Arial" w:cs="Arial"/>
          <w:noProof/>
          <w:color w:val="DC6900"/>
          <w:sz w:val="14"/>
          <w:szCs w:val="14"/>
        </w:rPr>
        <w:drawing>
          <wp:inline distT="0" distB="0" distL="0" distR="0">
            <wp:extent cx="5427980" cy="2574925"/>
            <wp:effectExtent l="19050" t="0" r="1270" b="0"/>
            <wp:docPr id="2" name="Picture 2" descr="http://www.pwc.com/gx/en/financial-services/projectblue/assets/project-blue-industry-banner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wc.com/gx/en/financial-services/projectblue/assets/project-blue-industry-banner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980" cy="257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3F4" w:rsidRDefault="001353F4"/>
    <w:sectPr w:rsidR="001353F4" w:rsidSect="001353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C7353"/>
    <w:rsid w:val="001353F4"/>
    <w:rsid w:val="0064700E"/>
    <w:rsid w:val="008C7353"/>
    <w:rsid w:val="00CF1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3F4"/>
  </w:style>
  <w:style w:type="paragraph" w:styleId="Heading1">
    <w:name w:val="heading 1"/>
    <w:basedOn w:val="Normal"/>
    <w:link w:val="Heading1Char"/>
    <w:uiPriority w:val="9"/>
    <w:qFormat/>
    <w:rsid w:val="008C73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73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8C735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C7353"/>
  </w:style>
  <w:style w:type="paragraph" w:styleId="BalloonText">
    <w:name w:val="Balloon Text"/>
    <w:basedOn w:val="Normal"/>
    <w:link w:val="BalloonTextChar"/>
    <w:uiPriority w:val="99"/>
    <w:semiHidden/>
    <w:unhideWhenUsed/>
    <w:rsid w:val="008C7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4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5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6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pwc.com/en_GX/gx/financial-services/projectblue/index.jhtml?WT.ac=Asset-management-ProjectBlue-He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feeds.feedburner.com/gx/pwc/asset-management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feeds.feedburner.com/gx/pwc/asset-managemen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1</cp:revision>
  <dcterms:created xsi:type="dcterms:W3CDTF">2012-04-27T20:03:00Z</dcterms:created>
  <dcterms:modified xsi:type="dcterms:W3CDTF">2012-04-27T20:07:00Z</dcterms:modified>
</cp:coreProperties>
</file>